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Центру внутрішньої системи забезпечення якості освіти</w:t>
      </w:r>
    </w:p>
    <w:p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результатами онлайн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опитування викладачів, які забезпечують викладання дисциплін за </w:t>
      </w:r>
      <w:r>
        <w:rPr>
          <w:rFonts w:ascii="Times New Roman" w:hAnsi="Times New Roman" w:eastAsia="SimSun" w:cs="Times New Roman"/>
          <w:b/>
          <w:color w:val="000000"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b/>
          <w:color w:val="000000"/>
          <w:sz w:val="28"/>
          <w:szCs w:val="28"/>
          <w:lang w:val="ru-RU" w:eastAsia="zh-CN" w:bidi="ar"/>
        </w:rPr>
        <w:t>-програм</w:t>
      </w:r>
      <w:r>
        <w:rPr>
          <w:rFonts w:ascii="Times New Roman" w:hAnsi="Times New Roman" w:eastAsia="SimSun" w:cs="Times New Roman"/>
          <w:b/>
          <w:color w:val="000000"/>
          <w:sz w:val="28"/>
          <w:szCs w:val="28"/>
          <w:lang w:eastAsia="zh-CN" w:bidi="ar"/>
        </w:rPr>
        <w:t>ою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Опитуванням охоплено 59 викладачів, з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 них 3 (5,2%) старших викладачі, 30 (51,7%) доцентів, 24 (41,4) професори, 1 (1,7%) академік.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Науковий ступінь кандидата наук мають 30 (52,6%) опитаних, доктора  наук – 27 (47,4%).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Стаж педагогічної діяльності</w:t>
      </w:r>
    </w:p>
    <w:tbl>
      <w:tblPr>
        <w:tblStyle w:val="5"/>
        <w:tblW w:w="0" w:type="auto"/>
        <w:tblInd w:w="2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935"/>
        <w:gridCol w:w="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Стаж, роки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викладачів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6-10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11-15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16-20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21-30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і більше</w:t>
            </w:r>
          </w:p>
        </w:tc>
        <w:tc>
          <w:tcPr>
            <w:tcW w:w="193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5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41,4</w:t>
            </w:r>
          </w:p>
        </w:tc>
      </w:tr>
    </w:tbl>
    <w:p>
      <w:pP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Позначте, якими видами діяльності Ви забезпечуєте 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val="ru-RU" w:eastAsia="zh-CN" w:bidi="ar"/>
        </w:rPr>
        <w:t>-програм</w:t>
      </w: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 xml:space="preserve">у </w:t>
      </w:r>
      <w:r>
        <w:rPr>
          <w:rFonts w:ascii="Times New Roman" w:hAnsi="Times New Roman" w:eastAsia="Arial" w:cs="Times New Roman"/>
          <w:sz w:val="28"/>
          <w:szCs w:val="28"/>
          <w:shd w:val="clear" w:color="auto" w:fill="FFFFFF"/>
        </w:rPr>
        <w:t>(можна обрати обидва варіанти):</w:t>
      </w:r>
    </w:p>
    <w:p>
      <w:pPr>
        <w:numPr>
          <w:ilvl w:val="0"/>
          <w:numId w:val="1"/>
        </w:numPr>
        <w:spacing w:after="0" w:line="276" w:lineRule="auto"/>
        <w:ind w:left="1680" w:firstLine="709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Arial" w:cs="Times New Roman"/>
          <w:sz w:val="28"/>
          <w:szCs w:val="28"/>
          <w:shd w:val="clear" w:color="auto" w:fill="FFFFFF"/>
        </w:rPr>
        <w:t>викладання дисципліни – 42 (72,4%);</w:t>
      </w:r>
    </w:p>
    <w:p>
      <w:pPr>
        <w:numPr>
          <w:ilvl w:val="0"/>
          <w:numId w:val="1"/>
        </w:numPr>
        <w:spacing w:after="0" w:line="276" w:lineRule="auto"/>
        <w:ind w:left="1680" w:firstLine="709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Arial" w:cs="Times New Roman"/>
          <w:sz w:val="28"/>
          <w:szCs w:val="28"/>
          <w:shd w:val="clear" w:color="auto" w:fill="FFFFFF"/>
        </w:rPr>
        <w:t>керівництво дипломною роботою – 39 (67,2%).</w:t>
      </w:r>
    </w:p>
    <w:p>
      <w:pPr>
        <w:spacing w:after="0" w:line="276" w:lineRule="auto"/>
        <w:ind w:left="1260" w:firstLine="709"/>
        <w:jc w:val="both"/>
        <w:rPr>
          <w:rFonts w:ascii="Times New Roman" w:hAnsi="Times New Roman" w:eastAsia="SimSun" w:cs="Times New Roman"/>
          <w:color w:val="000000"/>
          <w:sz w:val="18"/>
          <w:szCs w:val="18"/>
          <w:lang w:eastAsia="zh-CN" w:bidi="ar"/>
        </w:rPr>
      </w:pPr>
    </w:p>
    <w:p>
      <w:pPr>
        <w:tabs>
          <w:tab w:val="left" w:pos="420"/>
        </w:tabs>
        <w:spacing w:after="0" w:line="276" w:lineRule="auto"/>
        <w:ind w:firstLine="709"/>
        <w:jc w:val="both"/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eastAsia="zh-CN" w:bidi="ar"/>
        </w:rPr>
        <w:t>Оберіть освітньо-наукову програму аспіранта, чиїм дисертаційним дослідженням Ви здійснюєте наукове керівництво (можна вибрати декілька варіантів)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011 Освітні педагогічні науки – 12 (24,5%) викладачів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014 Середня освіти. Фізика – 2 (4,1%)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014 Середня освіти. Математика – 2 (4,1%)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015 Професійна освіта (за спеціальностями) – 11 (22,4%) викладачів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017 Фізична культура і спорт – 4 (8,2%)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032 Історія та археологія – 9 (18,4%) викладачів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035 Філологія – 2 (4,1%)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053 Психологія – 4 (8,2%)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091 Біологія – 3 (6,1%)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103 Науки про землю – 3 (6,1%) викладачі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Наукове керівництво не здійснюють 3 (6,0%) викладачі.</w:t>
      </w:r>
    </w:p>
    <w:p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97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7554"/>
        <w:gridCol w:w="1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755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Питання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% опитаних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9151" w:type="dxa"/>
            <w:gridSpan w:val="2"/>
          </w:tcPr>
          <w:p>
            <w:pPr>
              <w:pStyle w:val="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Чи потрібно викладачу обирати самостійно форми і методи викладання відповідно до цілей конкретної дисципліни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Так, викладач відповідає за якість освітніх результатів із дисципліни, тому він має бути незалежним у своєму виборі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94,6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Важко відповісти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5,4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Ні, це неприпустимо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9151" w:type="dxa"/>
            <w:gridSpan w:val="2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Як Ви вважаєте, чи створені для викладача ВДПУ умови для вільного вибору форм і методів викладання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 xml:space="preserve">за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ою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Повністю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Достатньою мірою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Частково, залежно від матеріально-технічного оснащення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17,9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створені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3,5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9151" w:type="dxa"/>
            <w:gridSpan w:val="2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Чи існує у Вас реальна можливість вибору форм і методів викладання навчального матеріалу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 xml:space="preserve">за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ою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Так, існує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Частково існує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24,1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Ні, не існує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Важко відповісти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5,5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9151" w:type="dxa"/>
            <w:gridSpan w:val="2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Чи існує у Вас реальна можливість вибору названих форм реалізації освітнього процесу під час педагогічної діяльності (можна вибрати декілька варіантів)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60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Навчальні заняття (аудиторні)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81,1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60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Індивідуальні заняття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60,4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0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0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Семестрові контрольні заходи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32,1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0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Поточні контрольні заходи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39,6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554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159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81,1</w:t>
            </w:r>
          </w:p>
        </w:tc>
      </w:tr>
    </w:tbl>
    <w:p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5.Якими методами навчання Ви забезпечуєте викладання навчальних дисциплін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 xml:space="preserve">за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ru-RU" w:eastAsia="zh-CN" w:bidi="ar"/>
        </w:rPr>
        <w:t>-програм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>ою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tbl>
      <w:tblPr>
        <w:tblStyle w:val="5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4"/>
        <w:gridCol w:w="1426"/>
        <w:gridCol w:w="1426"/>
        <w:gridCol w:w="1426"/>
        <w:gridCol w:w="1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</w:trPr>
        <w:tc>
          <w:tcPr>
            <w:tcW w:w="6226" w:type="dxa"/>
          </w:tcPr>
          <w:p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ind w:left="720"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 / кількість відповідей</w:t>
            </w:r>
          </w:p>
        </w:tc>
        <w:tc>
          <w:tcPr>
            <w:tcW w:w="1093" w:type="dxa"/>
            <w:textDirection w:val="btLr"/>
          </w:tcPr>
          <w:p>
            <w:pPr>
              <w:pStyle w:val="6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переважно використовую</w:t>
            </w:r>
          </w:p>
        </w:tc>
        <w:tc>
          <w:tcPr>
            <w:tcW w:w="756" w:type="dxa"/>
            <w:textDirection w:val="btLr"/>
          </w:tcPr>
          <w:p>
            <w:pPr>
              <w:pStyle w:val="6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використовую</w:t>
            </w:r>
          </w:p>
        </w:tc>
        <w:tc>
          <w:tcPr>
            <w:tcW w:w="992" w:type="dxa"/>
            <w:textDirection w:val="btLr"/>
          </w:tcPr>
          <w:p>
            <w:pPr>
              <w:pStyle w:val="6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використовую фрагментарно</w:t>
            </w:r>
          </w:p>
        </w:tc>
        <w:tc>
          <w:tcPr>
            <w:tcW w:w="851" w:type="dxa"/>
            <w:textDirection w:val="btLr"/>
          </w:tcPr>
          <w:p>
            <w:pPr>
              <w:pStyle w:val="6"/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використовую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Словесні методи (лекція, розповідь, пояснення, бесіда, навчальна дискусія, диспут, консультація тощо)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69,8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1,9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Практичні методи (практичні заняття, тренінгові вправи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кейс-стаді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21,2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65,4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7,6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Наочні методи (ілюстрування, демонстрування, візуалізації, імітаційне моделювання)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30,2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54,7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3,8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Ігрові методи навчання (рольові, дидактичні, ділові ігри, квести)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31,4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35,3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Інтерактивні методи навчання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використанням ІКТ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(перевернутий клас, командне навчання, включене оцінювання і т.п.)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 розвитку критичного мислення (мозковий штурм, плакат думок,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Fishbone і т.п.)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21,2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6" w:type="dxa"/>
          </w:tcPr>
          <w:p>
            <w:pPr>
              <w:pStyle w:val="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 і прийоми організації самостійної та індивідуальної роботи (створення індивідуального портфоліо аспіранта, написання статей, виконання проектів, творчих завдань, робота з персональним блогом викладача тощо)</w:t>
            </w:r>
          </w:p>
        </w:tc>
        <w:tc>
          <w:tcPr>
            <w:tcW w:w="1093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29,6</w:t>
            </w:r>
          </w:p>
        </w:tc>
        <w:tc>
          <w:tcPr>
            <w:tcW w:w="756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51,9</w:t>
            </w:r>
          </w:p>
        </w:tc>
        <w:tc>
          <w:tcPr>
            <w:tcW w:w="992" w:type="dxa"/>
          </w:tcPr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14,8</w:t>
            </w:r>
          </w:p>
        </w:tc>
        <w:tc>
          <w:tcPr>
            <w:tcW w:w="851" w:type="dxa"/>
          </w:tcPr>
          <w:p>
            <w:pPr>
              <w:spacing w:after="0" w:line="240" w:lineRule="auto"/>
              <w:ind w:left="72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3,7</w:t>
            </w:r>
          </w:p>
        </w:tc>
      </w:tr>
    </w:tbl>
    <w:p>
      <w:pPr>
        <w:ind w:left="720"/>
        <w:rPr>
          <w:rFonts w:ascii="Times New Roman" w:hAnsi="Times New Roman" w:cs="Times New Roman"/>
          <w:sz w:val="28"/>
          <w:szCs w:val="28"/>
        </w:rPr>
      </w:pPr>
    </w:p>
    <w:p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Вкажіть інші методи викладання навчальних дисциплін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 xml:space="preserve">за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>-програмою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які Ви використовуєте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брейн-стормінг;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еволюційний, компаративний,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історичний методи;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метод бесіди;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метод проблемного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викладу матеріалу;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наочні методи;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метод наукового пізнання;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м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етоди розвитку критичного мислення, творчих здібностей;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публічні міні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-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виступи здобувачів;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а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наліз професійно-педагогічних ситуацій;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еревернуте навчання;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інтерактивні методи;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м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етод творчих проектів;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дослідницький метод;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метод теоретико-практичного вивчення мови і мовлення;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система мережевого контролю знань студентів </w:t>
      </w:r>
      <w:r>
        <w:rPr>
          <w:rFonts w:ascii="Times New Roman" w:hAnsi="Times New Roman" w:eastAsia="Arial" w:cs="Times New Roman"/>
          <w:sz w:val="28"/>
          <w:szCs w:val="28"/>
          <w:lang w:val="en-US" w:eastAsia="zh-CN" w:bidi="ar"/>
        </w:rPr>
        <w:t>MyTest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;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розроблені авторські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навчальні матеріали для роботи в інформаційному освітньому середовищі;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 xml:space="preserve">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сервіси Веб 2.0;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студентоцентроване навчання;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с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амостійне вивчення;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е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лектронні освітні ресурси;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к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омп’ютерно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-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 xml:space="preserve">орієнтовані програмні засоби;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специфічне програмне забезпечення;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</w:p>
    <w:p>
      <w:pPr>
        <w:pStyle w:val="6"/>
        <w:numPr>
          <w:ilvl w:val="0"/>
          <w:numId w:val="2"/>
        </w:numPr>
        <w:spacing w:before="60" w:after="0" w:line="276" w:lineRule="auto"/>
        <w:ind w:left="0" w:firstLine="426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он-лайн платформи для дистанційного спілкування.</w:t>
      </w:r>
    </w:p>
    <w:p>
      <w:pPr>
        <w:ind w:left="360"/>
        <w:rPr>
          <w:rFonts w:ascii="Times New Roman" w:hAnsi="Times New Roman" w:eastAsia="SimSun" w:cs="Times New Roman"/>
          <w:b/>
          <w:color w:val="000000"/>
          <w:sz w:val="28"/>
          <w:szCs w:val="28"/>
          <w:lang w:val="ru-RU" w:eastAsia="zh-CN" w:bidi="ar"/>
        </w:rPr>
      </w:pPr>
    </w:p>
    <w:p>
      <w:pPr>
        <w:ind w:left="360"/>
        <w:rPr>
          <w:rFonts w:ascii="Times New Roman" w:hAnsi="Times New Roman" w:eastAsia="SimSun" w:cs="Times New Roman"/>
          <w:b/>
          <w:color w:val="000000"/>
          <w:sz w:val="28"/>
          <w:szCs w:val="28"/>
          <w:lang w:val="ru-RU" w:eastAsia="zh-CN" w:bidi="ar"/>
        </w:rPr>
      </w:pPr>
      <w:r>
        <w:rPr>
          <w:rFonts w:ascii="Times New Roman" w:hAnsi="Times New Roman" w:eastAsia="SimSun" w:cs="Times New Roman"/>
          <w:b/>
          <w:color w:val="000000"/>
          <w:sz w:val="28"/>
          <w:szCs w:val="28"/>
          <w:lang w:val="ru-RU" w:eastAsia="zh-CN" w:bidi="ar"/>
        </w:rPr>
        <w:t>6. Оберіть, будь ласка, наскільки Ви погоджуєтесь з твердженнями, %</w:t>
      </w:r>
    </w:p>
    <w:p>
      <w:pP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</w:pPr>
      <w:r>
        <w:rPr>
          <w:rFonts w:ascii="Times New Roman" w:hAnsi="Times New Roman" w:eastAsia="SimSun" w:cs="Times New Roman"/>
          <w:color w:val="000000"/>
          <w:sz w:val="28"/>
          <w:szCs w:val="28"/>
          <w:lang w:val="en-US" w:eastAsia="zh-CN" w:bidi="ar"/>
        </w:rPr>
        <w:t xml:space="preserve">Цілком погоджуюсь 5 4 3 2 1 Цілком не погоджуюсь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6044"/>
        <w:gridCol w:w="706"/>
        <w:gridCol w:w="706"/>
        <w:gridCol w:w="706"/>
        <w:gridCol w:w="572"/>
        <w:gridCol w:w="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№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Твердження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5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4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3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2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«Я користуюсь повагою з боку аспірантів»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66,7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uk-UA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27,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uk-UA" w:eastAsia="zh-CN" w:bidi="ar"/>
              </w:rPr>
              <w:t>7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3,7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1,9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 xml:space="preserve">«Загалом я задоволений/задоволена взаємодією здобувачів вищої освіти і викладанчів в освітньо-науковому процесі </w:t>
            </w:r>
            <w:r>
              <w:rPr>
                <w:rFonts w:ascii="Times New Roman" w:hAnsi="Times New Roman" w:eastAsia="SimSun" w:cs="Times New Roman"/>
                <w:bCs/>
                <w:color w:val="000000"/>
                <w:sz w:val="28"/>
                <w:szCs w:val="28"/>
                <w:lang w:eastAsia="zh-CN" w:bidi="ar"/>
              </w:rPr>
              <w:t xml:space="preserve">за </w:t>
            </w:r>
            <w:r>
              <w:rPr>
                <w:rFonts w:ascii="Times New Roman" w:hAnsi="Times New Roman" w:eastAsia="SimSun" w:cs="Times New Roman"/>
                <w:bCs/>
                <w:color w:val="000000"/>
                <w:sz w:val="28"/>
                <w:szCs w:val="28"/>
                <w:lang w:val="en-US" w:eastAsia="zh-CN" w:bidi="ar"/>
              </w:rPr>
              <w:t>PhD</w:t>
            </w:r>
            <w:r>
              <w:rPr>
                <w:rFonts w:ascii="Times New Roman" w:hAnsi="Times New Roman" w:eastAsia="SimSun" w:cs="Times New Roman"/>
                <w:bCs/>
                <w:color w:val="000000"/>
                <w:sz w:val="28"/>
                <w:szCs w:val="28"/>
                <w:lang w:val="ru-RU" w:eastAsia="zh-CN" w:bidi="ar"/>
              </w:rPr>
              <w:t>-програм</w:t>
            </w:r>
            <w:r>
              <w:rPr>
                <w:rFonts w:ascii="Times New Roman" w:hAnsi="Times New Roman" w:eastAsia="SimSun" w:cs="Times New Roman"/>
                <w:bCs/>
                <w:color w:val="000000"/>
                <w:sz w:val="28"/>
                <w:szCs w:val="28"/>
                <w:lang w:eastAsia="zh-CN" w:bidi="ar"/>
              </w:rPr>
              <w:t>ою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61,4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29,8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5,3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3,5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3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«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Впорядкування переліку вибіркових дисциплін та порядок запису на них є прозорим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64,2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20,8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uk-UA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15,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uk-UA" w:eastAsia="zh-CN" w:bidi="ar"/>
              </w:rPr>
              <w:t>0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0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4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ВДПУ впроваджується політика академічної доброчесності серед науково-педагогічних працівників і здобувачів вищої освіти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78,9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14,0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5,3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1,8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5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«Я інформую своїх аспірантів про процедури дотримання академічної  доброчесності».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94,8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5,2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«Я знаю про використання у ВДПУ програмного забезпечення для автоматичного виявлення плагіату у наукових роботах»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94,8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5,2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7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«Тема мого наукового дослідження дотична напряму наукової діяльності моїх аспірантів»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64,7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27,5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7,8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8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«Як науковий керівник я надаю необхідну допомогу магістрам у наступних діях або заходах: проведення власних наукових досліджень; написання наукових публікацій;  обговорення стану написання дипломної роботи; підготовка до виступу на захисті».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91,1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8,9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9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«У ВДПУ проводяться конференції, методичні семінари, які сприяють професійному розвитку та вдосконаленню педагогічної майстерності викладачів»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71,9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21,1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7,0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10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«ВДПУ забезпечує  можливості для залучення аспірантів до міжнародної академічної спільноти за спеціальністю, зокрема через виступи на конференціях, публікації,  участь у спільних дослідницьких проектах»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72,4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20,7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5,2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1,7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11</w:t>
            </w:r>
          </w:p>
        </w:tc>
        <w:tc>
          <w:tcPr>
            <w:tcW w:w="6044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«ВДПУ  в межах освітньо-наукової програми забезпечує можливості для проведення і апробації результатів наукових досліджень відповідно до тематики аспірантів (проведення регулярних конференцій, семінарів, колоквіумів, доступ до використання лабораторій, обладнання тощо)»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uk-UA"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65,</w:t>
            </w:r>
            <w:r>
              <w:rPr>
                <w:rFonts w:hint="default" w:ascii="Times New Roman" w:hAnsi="Times New Roman" w:eastAsia="SimSun" w:cs="Times New Roman"/>
                <w:color w:val="000000"/>
                <w:sz w:val="28"/>
                <w:szCs w:val="28"/>
                <w:lang w:val="uk-UA" w:eastAsia="zh-CN" w:bidi="ar"/>
              </w:rPr>
              <w:t>4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25,5</w:t>
            </w:r>
          </w:p>
        </w:tc>
        <w:tc>
          <w:tcPr>
            <w:tcW w:w="706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5,5</w:t>
            </w:r>
          </w:p>
        </w:tc>
        <w:tc>
          <w:tcPr>
            <w:tcW w:w="572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1,8</w:t>
            </w:r>
          </w:p>
        </w:tc>
        <w:tc>
          <w:tcPr>
            <w:tcW w:w="575" w:type="dxa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eastAsia="zh-CN" w:bidi="ar"/>
              </w:rPr>
              <w:t>1,8</w:t>
            </w:r>
          </w:p>
        </w:tc>
      </w:tr>
    </w:tbl>
    <w:p>
      <w:pPr>
        <w:rPr>
          <w:rFonts w:ascii="Times New Roman" w:hAnsi="Times New Roman" w:eastAsia="SimSun" w:cs="Times New Roman"/>
          <w:color w:val="000000"/>
          <w:sz w:val="28"/>
          <w:szCs w:val="28"/>
          <w:lang w:eastAsia="uk-UA" w:bidi="ar"/>
        </w:rPr>
      </w:pPr>
    </w:p>
    <w:p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zh-CN" w:bidi="ar"/>
        </w:rPr>
        <w:t>7. Чи відомі Вам дослідницькі проекти, в яких беруть участь наукові керівники і аспіранти?</w:t>
      </w:r>
    </w:p>
    <w:p>
      <w:pPr>
        <w:spacing w:after="0" w:line="276" w:lineRule="auto"/>
        <w:ind w:left="360"/>
        <w:rPr>
          <w:rFonts w:ascii="Times New Roman" w:hAnsi="Times New Roman" w:cs="Times New Roman"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  <w:lang w:eastAsia="zh-CN" w:bidi="ar"/>
        </w:rPr>
        <w:t>Так – 84,0%</w:t>
      </w:r>
    </w:p>
    <w:p>
      <w:pPr>
        <w:spacing w:after="0" w:line="276" w:lineRule="auto"/>
        <w:ind w:left="360"/>
        <w:rPr>
          <w:rFonts w:ascii="Times New Roman" w:hAnsi="Times New Roman" w:cs="Times New Roman"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  <w:lang w:eastAsia="zh-CN" w:bidi="ar"/>
        </w:rPr>
        <w:t>Ні – 16,0%</w:t>
      </w:r>
    </w:p>
    <w:p>
      <w:pPr>
        <w:rPr>
          <w:rFonts w:ascii="Times New Roman" w:hAnsi="Times New Roman" w:cs="Times New Roman"/>
          <w:sz w:val="14"/>
          <w:szCs w:val="1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color w:val="212529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Ваші пропозиції щодо підвищення якості освіти у ВДПУ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 xml:space="preserve">за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en-US" w:eastAsia="zh-CN" w:bidi="ar"/>
        </w:rPr>
        <w:t>PhD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val="ru-RU" w:eastAsia="zh-CN" w:bidi="ar"/>
        </w:rPr>
        <w:t>-програм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 w:bidi="ar"/>
        </w:rPr>
        <w:t>ою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д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уальна освіта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в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порядкування переліку вибіркових дисциплін та порядку запису на них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р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озробити ряд заходів для підвищення англомовноі підготовки аспірантів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впровадження смарт-технологій впровадження дистанційного навчання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р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озширити інструментальну базу досліджень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більше дослухатися до думки здобувачів у здобутті освіти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роведення засідань наукових керівників, обговорення питань щодо вимог даної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програми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обгрунтування та захист дослідницької пропозиції проводити не при вступі, а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через рік після початку навчання, що уможливить заглиблення аспіранта в наукову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тему;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варто поширювати досвід міжнародного стажування серед здобувачів наукового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ступеня доктора філософії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програми підготовки докторів філософії повинні передбачати академічну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мобільність як обов’язкову складову навчання;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використання ІКТ у процесі викладання навчальних дисциплін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з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дійснювати осучаснення тем наукових досліджень відповідно до потреб вищої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освіти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о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бмін викладачами з університетами України, а також з вишами інших країн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п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оглиблення теоретичної підготовки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з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меншити аудиторне навантаження для аспірантів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б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ільше уваги у навчальному плані приділити дисциплінам щодо засвоєння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val="ru-RU" w:eastAsia="zh-CN" w:bidi="ar"/>
        </w:rPr>
        <w:t xml:space="preserve"> 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методики проведення експерименту і обробки його результатів</w:t>
      </w: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;</w:t>
      </w:r>
    </w:p>
    <w:p>
      <w:pPr>
        <w:pStyle w:val="6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eastAsia="Arial" w:cs="Times New Roman"/>
          <w:sz w:val="28"/>
          <w:szCs w:val="28"/>
        </w:rPr>
      </w:pPr>
      <w:r>
        <w:rPr>
          <w:rFonts w:ascii="Times New Roman" w:hAnsi="Times New Roman" w:eastAsia="Arial" w:cs="Times New Roman"/>
          <w:sz w:val="28"/>
          <w:szCs w:val="28"/>
          <w:lang w:eastAsia="zh-CN" w:bidi="ar"/>
        </w:rPr>
        <w:t>з</w:t>
      </w:r>
      <w:r>
        <w:rPr>
          <w:rFonts w:ascii="Times New Roman" w:hAnsi="Times New Roman" w:eastAsia="Arial" w:cs="Times New Roman"/>
          <w:sz w:val="28"/>
          <w:szCs w:val="28"/>
          <w:lang w:val="ru-RU" w:eastAsia="zh-CN" w:bidi="ar"/>
        </w:rPr>
        <w:t>більшення матеріально технічного забезпечення наукових лабораторій</w:t>
      </w:r>
      <w:r>
        <w:rPr>
          <w:rFonts w:ascii="Times New Roman" w:hAnsi="Times New Roman" w:eastAsia="Arial" w:cs="Times New Roman"/>
          <w:sz w:val="28"/>
          <w:szCs w:val="28"/>
          <w:shd w:val="clear" w:color="auto" w:fill="F8F9FA"/>
          <w:lang w:eastAsia="zh-CN" w:bidi="ar"/>
        </w:rPr>
        <w:t>.</w:t>
      </w:r>
    </w:p>
    <w:p>
      <w:pPr>
        <w:jc w:val="both"/>
        <w:rPr>
          <w:rFonts w:ascii="Times New Roman" w:hAnsi="Times New Roman" w:eastAsia="SimSun" w:cs="Times New Roman"/>
          <w:sz w:val="28"/>
          <w:szCs w:val="28"/>
          <w:lang w:eastAsia="uk-UA" w:bidi="ar"/>
        </w:rPr>
      </w:pPr>
    </w:p>
    <w:p>
      <w:pPr>
        <w:pStyle w:val="6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звіту додаються скрин-копії результатів опитування викладачів.</w:t>
      </w:r>
    </w:p>
    <w:p>
      <w:pPr>
        <w:pStyle w:val="6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керівника Центру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внутрішньої системи 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забезпечення якості освіти,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 педагогічних наук,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кафедри педагогіки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професійної освіти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Вінницького державного педагогічного </w:t>
      </w:r>
    </w:p>
    <w:p>
      <w:pPr>
        <w:pStyle w:val="6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університету імені Михайла Коцюбинського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 І. Губіна</w:t>
      </w:r>
    </w:p>
    <w:p>
      <w:pPr>
        <w:rPr>
          <w:rFonts w:ascii="Times New Roman" w:hAnsi="Times New Roman" w:eastAsia="SimSun" w:cs="Times New Roman"/>
          <w:color w:val="000000"/>
          <w:sz w:val="28"/>
          <w:szCs w:val="28"/>
          <w:lang w:eastAsia="uk-UA" w:bidi="ar"/>
        </w:rPr>
      </w:pPr>
    </w:p>
    <w:p>
      <w:pPr>
        <w:rPr>
          <w:rFonts w:ascii="Times New Roman" w:hAnsi="Times New Roman" w:eastAsia="SimSun" w:cs="Times New Roman"/>
          <w:color w:val="000000"/>
          <w:sz w:val="28"/>
          <w:szCs w:val="28"/>
          <w:lang w:eastAsia="uk-UA" w:bidi="ar"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  <w:rPr>
          <w:b/>
        </w:rPr>
      </w:pPr>
      <w:r>
        <w:rPr>
          <w:b/>
        </w:rPr>
        <w:br w:type="page"/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РЕЗУЛЬТАТИ ОПИТУВАННЯ ВИКЛАДАЧІВ</w:t>
      </w:r>
    </w:p>
    <w:p>
      <w:pPr>
        <w:jc w:val="center"/>
        <w:rPr>
          <w:rFonts w:ascii="Times New Roman" w:hAnsi="Times New Roman" w:cs="Times New Roman"/>
          <w:b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332220" cy="2428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9" b="54539"/>
                    <a:stretch>
                      <a:fillRect/>
                    </a:stretch>
                  </pic:blipFill>
                  <pic:spPr>
                    <a:xfrm>
                      <a:off x="0" y="0"/>
                      <a:ext cx="6346139" cy="243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320155" cy="2397125"/>
            <wp:effectExtent l="0" t="0" r="444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35" r="2646" b="3588"/>
                    <a:stretch>
                      <a:fillRect/>
                    </a:stretch>
                  </pic:blipFill>
                  <pic:spPr>
                    <a:xfrm>
                      <a:off x="0" y="0"/>
                      <a:ext cx="6346741" cy="240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40805" cy="23698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8" r="1217" b="59645"/>
                    <a:stretch>
                      <a:fillRect/>
                    </a:stretch>
                  </pic:blipFill>
                  <pic:spPr>
                    <a:xfrm>
                      <a:off x="0" y="0"/>
                      <a:ext cx="6454397" cy="237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00800" cy="29952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089" r="1353" b="3564"/>
                    <a:stretch>
                      <a:fillRect/>
                    </a:stretch>
                  </pic:blipFill>
                  <pic:spPr>
                    <a:xfrm>
                      <a:off x="0" y="0"/>
                      <a:ext cx="6409521" cy="299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00800" cy="62541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8116" cy="626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07785" cy="264477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14" b="54839"/>
                    <a:stretch>
                      <a:fillRect/>
                    </a:stretch>
                  </pic:blipFill>
                  <pic:spPr>
                    <a:xfrm>
                      <a:off x="0" y="0"/>
                      <a:ext cx="6423638" cy="26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40170" cy="26333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42" r="1113" b="3608"/>
                    <a:stretch>
                      <a:fillRect/>
                    </a:stretch>
                  </pic:blipFill>
                  <pic:spPr>
                    <a:xfrm>
                      <a:off x="0" y="0"/>
                      <a:ext cx="6448550" cy="263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38265" cy="316738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9182" cy="317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30010" cy="35109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43" b="46071"/>
                    <a:stretch>
                      <a:fillRect/>
                    </a:stretch>
                  </pic:blipFill>
                  <pic:spPr>
                    <a:xfrm>
                      <a:off x="0" y="0"/>
                      <a:ext cx="6447045" cy="3520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504305" cy="2472055"/>
            <wp:effectExtent l="0" t="0" r="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86" r="996" b="2520"/>
                    <a:stretch>
                      <a:fillRect/>
                    </a:stretch>
                  </pic:blipFill>
                  <pic:spPr>
                    <a:xfrm>
                      <a:off x="0" y="0"/>
                      <a:ext cx="6515853" cy="247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521450" cy="2486660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77" b="55378"/>
                    <a:stretch>
                      <a:fillRect/>
                    </a:stretch>
                  </pic:blipFill>
                  <pic:spPr>
                    <a:xfrm>
                      <a:off x="0" y="0"/>
                      <a:ext cx="6559614" cy="250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392545" cy="242824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19" r="2172" b="3711"/>
                    <a:stretch>
                      <a:fillRect/>
                    </a:stretch>
                  </pic:blipFill>
                  <pic:spPr>
                    <a:xfrm>
                      <a:off x="0" y="0"/>
                      <a:ext cx="6421000" cy="243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16675" cy="266954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146" b="52755"/>
                    <a:stretch>
                      <a:fillRect/>
                    </a:stretch>
                  </pic:blipFill>
                  <pic:spPr>
                    <a:xfrm>
                      <a:off x="0" y="0"/>
                      <a:ext cx="6469373" cy="269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353175" cy="2435860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52" r="2172" b="3764"/>
                    <a:stretch>
                      <a:fillRect/>
                    </a:stretch>
                  </pic:blipFill>
                  <pic:spPr>
                    <a:xfrm>
                      <a:off x="0" y="0"/>
                      <a:ext cx="6367083" cy="244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</w:p>
    <w:p>
      <w:pPr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435090" cy="2889250"/>
            <wp:effectExtent l="0" t="0" r="381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1" b="57668"/>
                    <a:stretch>
                      <a:fillRect/>
                    </a:stretch>
                  </pic:blipFill>
                  <pic:spPr>
                    <a:xfrm>
                      <a:off x="0" y="0"/>
                      <a:ext cx="6445466" cy="289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lang w:eastAsia="uk-UA"/>
        </w:rPr>
      </w:pPr>
      <w:bookmarkStart w:id="0" w:name="_GoBack"/>
      <w:r>
        <w:drawing>
          <wp:inline distT="0" distB="0" distL="0" distR="0">
            <wp:extent cx="5361940" cy="3035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40" r="4169"/>
                    <a:stretch>
                      <a:fillRect/>
                    </a:stretch>
                  </pic:blipFill>
                  <pic:spPr>
                    <a:xfrm>
                      <a:off x="0" y="0"/>
                      <a:ext cx="5415904" cy="306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5420360" cy="34309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6" r="5107" b="5454"/>
                    <a:stretch>
                      <a:fillRect/>
                    </a:stretch>
                  </pic:blipFill>
                  <pic:spPr>
                    <a:xfrm>
                      <a:off x="0" y="0"/>
                      <a:ext cx="5521414" cy="349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05270" cy="3357245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3" b="50459"/>
                    <a:stretch>
                      <a:fillRect/>
                    </a:stretch>
                  </pic:blipFill>
                  <pic:spPr>
                    <a:xfrm>
                      <a:off x="0" y="0"/>
                      <a:ext cx="6621082" cy="33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sz w:val="8"/>
          <w:szCs w:val="8"/>
          <w:lang w:eastAsia="uk-UA"/>
        </w:rPr>
      </w:pP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63690" cy="2889250"/>
            <wp:effectExtent l="0" t="0" r="381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03" b="2226"/>
                    <a:stretch>
                      <a:fillRect/>
                    </a:stretch>
                  </pic:blipFill>
                  <pic:spPr>
                    <a:xfrm>
                      <a:off x="0" y="0"/>
                      <a:ext cx="6693161" cy="290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sz w:val="8"/>
          <w:szCs w:val="8"/>
          <w:lang w:eastAsia="uk-UA"/>
        </w:rPr>
      </w:pP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31940" cy="2735580"/>
            <wp:effectExtent l="0" t="0" r="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32"/>
                    <a:stretch>
                      <a:fillRect/>
                    </a:stretch>
                  </pic:blipFill>
                  <pic:spPr>
                    <a:xfrm>
                      <a:off x="0" y="0"/>
                      <a:ext cx="6644509" cy="274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559550" cy="2874645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19" b="4154"/>
                    <a:stretch>
                      <a:fillRect/>
                    </a:stretch>
                  </pic:blipFill>
                  <pic:spPr>
                    <a:xfrm>
                      <a:off x="0" y="0"/>
                      <a:ext cx="6569939" cy="287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10985" cy="275018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83"/>
                    <a:stretch>
                      <a:fillRect/>
                    </a:stretch>
                  </pic:blipFill>
                  <pic:spPr>
                    <a:xfrm>
                      <a:off x="0" y="0"/>
                      <a:ext cx="6628180" cy="275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38290" cy="2947670"/>
            <wp:effectExtent l="0" t="0" r="0" b="50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34" b="4690"/>
                    <a:stretch>
                      <a:fillRect/>
                    </a:stretch>
                  </pic:blipFill>
                  <pic:spPr>
                    <a:xfrm>
                      <a:off x="0" y="0"/>
                      <a:ext cx="6653904" cy="295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04000" cy="2947670"/>
            <wp:effectExtent l="0" t="0" r="635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754"/>
                    <a:stretch>
                      <a:fillRect/>
                    </a:stretch>
                  </pic:blipFill>
                  <pic:spPr>
                    <a:xfrm>
                      <a:off x="0" y="0"/>
                      <a:ext cx="6619215" cy="295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541770" cy="3042920"/>
            <wp:effectExtent l="0" t="0" r="0" b="508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09" b="3422"/>
                    <a:stretch>
                      <a:fillRect/>
                    </a:stretch>
                  </pic:blipFill>
                  <pic:spPr>
                    <a:xfrm>
                      <a:off x="0" y="0"/>
                      <a:ext cx="6555474" cy="304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89090" cy="29622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930"/>
                    <a:stretch>
                      <a:fillRect/>
                    </a:stretch>
                  </pic:blipFill>
                  <pic:spPr>
                    <a:xfrm>
                      <a:off x="0" y="0"/>
                      <a:ext cx="6701976" cy="296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24955" cy="3042920"/>
            <wp:effectExtent l="0" t="0" r="4445" b="508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26" b="1972"/>
                    <a:stretch>
                      <a:fillRect/>
                    </a:stretch>
                  </pic:blipFill>
                  <pic:spPr>
                    <a:xfrm>
                      <a:off x="0" y="0"/>
                      <a:ext cx="6638626" cy="304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546850" cy="3342640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02" b="50592"/>
                    <a:stretch>
                      <a:fillRect/>
                    </a:stretch>
                  </pic:blipFill>
                  <pic:spPr>
                    <a:xfrm>
                      <a:off x="0" y="0"/>
                      <a:ext cx="6560757" cy="33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673850" cy="2735580"/>
            <wp:effectExtent l="0" t="0" r="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51" r="1922" b="3014"/>
                    <a:stretch>
                      <a:fillRect/>
                    </a:stretch>
                  </pic:blipFill>
                  <pic:spPr>
                    <a:xfrm>
                      <a:off x="0" y="0"/>
                      <a:ext cx="6693051" cy="274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489" w:hanging="709"/>
        <w:jc w:val="center"/>
        <w:rPr>
          <w:rFonts w:ascii="Times New Roman" w:hAnsi="Times New Roman" w:cs="Times New Roman"/>
          <w:lang w:eastAsia="uk-UA"/>
        </w:rPr>
      </w:pPr>
      <w:r>
        <w:drawing>
          <wp:inline distT="0" distB="0" distL="0" distR="0">
            <wp:extent cx="6305550" cy="5024755"/>
            <wp:effectExtent l="0" t="0" r="0" b="444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04" b="3247"/>
                    <a:stretch>
                      <a:fillRect/>
                    </a:stretch>
                  </pic:blipFill>
                  <pic:spPr>
                    <a:xfrm>
                      <a:off x="0" y="0"/>
                      <a:ext cx="6313185" cy="503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19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AA490A"/>
    <w:multiLevelType w:val="singleLevel"/>
    <w:tmpl w:val="C0AA490A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41FD5880"/>
    <w:multiLevelType w:val="multilevel"/>
    <w:tmpl w:val="41FD588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DB2629A"/>
    <w:multiLevelType w:val="multilevel"/>
    <w:tmpl w:val="4DB2629A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7E0"/>
    <w:rsid w:val="00022D7A"/>
    <w:rsid w:val="00025066"/>
    <w:rsid w:val="00027BD8"/>
    <w:rsid w:val="00053302"/>
    <w:rsid w:val="00055962"/>
    <w:rsid w:val="000563E0"/>
    <w:rsid w:val="00071D19"/>
    <w:rsid w:val="000A0F1C"/>
    <w:rsid w:val="000D415D"/>
    <w:rsid w:val="00157952"/>
    <w:rsid w:val="00166D05"/>
    <w:rsid w:val="0017510A"/>
    <w:rsid w:val="0019353F"/>
    <w:rsid w:val="001C5F16"/>
    <w:rsid w:val="001D0128"/>
    <w:rsid w:val="001F5EC0"/>
    <w:rsid w:val="00240EA9"/>
    <w:rsid w:val="00250153"/>
    <w:rsid w:val="002B5DE9"/>
    <w:rsid w:val="002C61C6"/>
    <w:rsid w:val="002D30CB"/>
    <w:rsid w:val="002D5538"/>
    <w:rsid w:val="00322D60"/>
    <w:rsid w:val="003771D9"/>
    <w:rsid w:val="003B70C5"/>
    <w:rsid w:val="003E69C4"/>
    <w:rsid w:val="003F0524"/>
    <w:rsid w:val="004701A1"/>
    <w:rsid w:val="00480420"/>
    <w:rsid w:val="004C3194"/>
    <w:rsid w:val="00540C61"/>
    <w:rsid w:val="00560D8E"/>
    <w:rsid w:val="0058418C"/>
    <w:rsid w:val="005A16D7"/>
    <w:rsid w:val="006107BF"/>
    <w:rsid w:val="00620C63"/>
    <w:rsid w:val="00620D59"/>
    <w:rsid w:val="006241A1"/>
    <w:rsid w:val="00654BC0"/>
    <w:rsid w:val="006A1B33"/>
    <w:rsid w:val="006D1A70"/>
    <w:rsid w:val="006E79C4"/>
    <w:rsid w:val="0071032E"/>
    <w:rsid w:val="00726908"/>
    <w:rsid w:val="00745ED4"/>
    <w:rsid w:val="00775C93"/>
    <w:rsid w:val="007C1014"/>
    <w:rsid w:val="007D5300"/>
    <w:rsid w:val="007D6B65"/>
    <w:rsid w:val="007F67E0"/>
    <w:rsid w:val="00862A52"/>
    <w:rsid w:val="00865A89"/>
    <w:rsid w:val="00872EAB"/>
    <w:rsid w:val="008839B0"/>
    <w:rsid w:val="008B1E48"/>
    <w:rsid w:val="008C0F79"/>
    <w:rsid w:val="00923FE3"/>
    <w:rsid w:val="00933DC3"/>
    <w:rsid w:val="009450EF"/>
    <w:rsid w:val="0095317E"/>
    <w:rsid w:val="0095799C"/>
    <w:rsid w:val="00972C18"/>
    <w:rsid w:val="009A1437"/>
    <w:rsid w:val="009B7EEE"/>
    <w:rsid w:val="009D2B25"/>
    <w:rsid w:val="00A12B4A"/>
    <w:rsid w:val="00A533E9"/>
    <w:rsid w:val="00AC4515"/>
    <w:rsid w:val="00AD7112"/>
    <w:rsid w:val="00B25B20"/>
    <w:rsid w:val="00B8218F"/>
    <w:rsid w:val="00BC6BB9"/>
    <w:rsid w:val="00BE68FF"/>
    <w:rsid w:val="00CA6151"/>
    <w:rsid w:val="00CC4901"/>
    <w:rsid w:val="00CD376A"/>
    <w:rsid w:val="00D0463F"/>
    <w:rsid w:val="00D2009D"/>
    <w:rsid w:val="00D25298"/>
    <w:rsid w:val="00D3204C"/>
    <w:rsid w:val="00D65ACE"/>
    <w:rsid w:val="00D872F7"/>
    <w:rsid w:val="00E31677"/>
    <w:rsid w:val="00E72042"/>
    <w:rsid w:val="00EF6159"/>
    <w:rsid w:val="00F0050D"/>
    <w:rsid w:val="00F17833"/>
    <w:rsid w:val="00F17E5D"/>
    <w:rsid w:val="00F57CA9"/>
    <w:rsid w:val="03B44E59"/>
    <w:rsid w:val="05C041C3"/>
    <w:rsid w:val="0FBF0773"/>
    <w:rsid w:val="21F2039E"/>
    <w:rsid w:val="23AC6AA8"/>
    <w:rsid w:val="28B57036"/>
    <w:rsid w:val="31FF4176"/>
    <w:rsid w:val="3383290E"/>
    <w:rsid w:val="35C00CEF"/>
    <w:rsid w:val="5089242E"/>
    <w:rsid w:val="5D2B3BA9"/>
    <w:rsid w:val="61DA1548"/>
    <w:rsid w:val="63E83992"/>
    <w:rsid w:val="728E7F16"/>
    <w:rsid w:val="753124A2"/>
    <w:rsid w:val="76AF5D34"/>
    <w:rsid w:val="7D4D5F3F"/>
    <w:rsid w:val="7D7266AD"/>
    <w:rsid w:val="7DE322F0"/>
    <w:rsid w:val="7EE4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3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1230</Words>
  <Characters>7011</Characters>
  <Lines>58</Lines>
  <Paragraphs>16</Paragraphs>
  <TotalTime>70</TotalTime>
  <ScaleCrop>false</ScaleCrop>
  <LinksUpToDate>false</LinksUpToDate>
  <CharactersWithSpaces>8225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2020-05-05T11:09:00Z</dcterms:created>
  <dc:creator>Admin</dc:creator>
  <cp:lastModifiedBy>PC</cp:lastModifiedBy>
  <dcterms:modified xsi:type="dcterms:W3CDTF">2020-05-06T08:13:22Z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1049-11.2.0.9281</vt:lpwstr>
  </property>
</Properties>
</file>